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3914B" w14:textId="77777777" w:rsidR="00FA5245" w:rsidRPr="00FA5245" w:rsidRDefault="00FA5245" w:rsidP="00FA5245">
      <w:pPr>
        <w:rPr>
          <w:rFonts w:ascii="Times New Roman" w:hAnsi="Times New Roman" w:cs="Times New Roman"/>
          <w:b/>
          <w:lang w:val="sr-Cyrl-RS"/>
        </w:rPr>
      </w:pPr>
      <w:r w:rsidRPr="00FA5245">
        <w:rPr>
          <w:rFonts w:ascii="Times New Roman" w:hAnsi="Times New Roman" w:cs="Times New Roman"/>
          <w:b/>
          <w:lang w:val="sr-Cyrl-RS"/>
        </w:rPr>
        <w:t>УНИВЕРЗИТЕТ У БЕОГРАДУ</w:t>
      </w:r>
    </w:p>
    <w:p w14:paraId="3799C609" w14:textId="77777777" w:rsidR="00FA5245" w:rsidRPr="00FA5245" w:rsidRDefault="00FA5245" w:rsidP="00FA5245">
      <w:pPr>
        <w:rPr>
          <w:rFonts w:ascii="Times New Roman" w:hAnsi="Times New Roman" w:cs="Times New Roman"/>
          <w:b/>
          <w:lang w:val="sr-Cyrl-RS"/>
        </w:rPr>
      </w:pPr>
      <w:r w:rsidRPr="00FA5245">
        <w:rPr>
          <w:rFonts w:ascii="Times New Roman" w:hAnsi="Times New Roman" w:cs="Times New Roman"/>
          <w:b/>
          <w:lang w:val="sr-Cyrl-RS"/>
        </w:rPr>
        <w:t>ФИЛОЗОФСКИ ФАКУЛТЕТ</w:t>
      </w:r>
    </w:p>
    <w:p w14:paraId="214F0E4E" w14:textId="77777777" w:rsidR="007F48C0" w:rsidRDefault="00FA5245" w:rsidP="00FA5245">
      <w:pPr>
        <w:rPr>
          <w:rFonts w:ascii="Times New Roman" w:hAnsi="Times New Roman" w:cs="Times New Roman"/>
          <w:b/>
          <w:lang w:val="sr-Cyrl-RS"/>
        </w:rPr>
      </w:pPr>
      <w:r w:rsidRPr="00FA5245">
        <w:rPr>
          <w:rFonts w:ascii="Times New Roman" w:hAnsi="Times New Roman" w:cs="Times New Roman"/>
          <w:b/>
          <w:lang w:val="sr-Cyrl-RS"/>
        </w:rPr>
        <w:t>ИЗБОРНОМ ВЕЋУ</w:t>
      </w:r>
    </w:p>
    <w:p w14:paraId="70E4814D" w14:textId="77777777" w:rsidR="00FA5245" w:rsidRDefault="00FA5245" w:rsidP="00FA5245">
      <w:pPr>
        <w:rPr>
          <w:rFonts w:ascii="Times New Roman" w:hAnsi="Times New Roman" w:cs="Times New Roman"/>
          <w:b/>
          <w:lang w:val="sr-Cyrl-RS"/>
        </w:rPr>
      </w:pPr>
    </w:p>
    <w:p w14:paraId="0941654E" w14:textId="77777777" w:rsidR="00FA5245" w:rsidRDefault="00FA5245" w:rsidP="00FA524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76859">
        <w:rPr>
          <w:rFonts w:ascii="Times New Roman" w:hAnsi="Times New Roman"/>
          <w:sz w:val="24"/>
          <w:szCs w:val="24"/>
          <w:lang w:val="sr-Cyrl-CS"/>
        </w:rPr>
        <w:t>Одлуком Изборног већа Филозофског факултета у Београду (</w:t>
      </w:r>
      <w:r>
        <w:rPr>
          <w:rFonts w:ascii="Times New Roman" w:hAnsi="Times New Roman"/>
          <w:sz w:val="24"/>
          <w:szCs w:val="24"/>
          <w:lang w:val="sr-Latn-RS"/>
        </w:rPr>
        <w:t>V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B76859">
        <w:rPr>
          <w:rFonts w:ascii="Times New Roman" w:hAnsi="Times New Roman"/>
          <w:sz w:val="24"/>
          <w:szCs w:val="24"/>
          <w:lang w:val="sr-Cyrl-CS"/>
        </w:rPr>
        <w:t xml:space="preserve">редовна седница </w:t>
      </w:r>
      <w:r w:rsidRPr="00B76859">
        <w:rPr>
          <w:rFonts w:ascii="Times New Roman" w:hAnsi="Times New Roman"/>
          <w:sz w:val="24"/>
          <w:szCs w:val="24"/>
          <w:lang w:val="sr-Cyrl-RS"/>
        </w:rPr>
        <w:t xml:space="preserve">одржана </w:t>
      </w:r>
      <w:r>
        <w:rPr>
          <w:rFonts w:ascii="Times New Roman" w:hAnsi="Times New Roman"/>
          <w:sz w:val="24"/>
          <w:szCs w:val="24"/>
          <w:lang w:val="sr-Latn-RS"/>
        </w:rPr>
        <w:t>15</w:t>
      </w:r>
      <w:r w:rsidRPr="00B76859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>05</w:t>
      </w:r>
      <w:r>
        <w:rPr>
          <w:rFonts w:ascii="Times New Roman" w:hAnsi="Times New Roman"/>
          <w:sz w:val="24"/>
          <w:szCs w:val="24"/>
          <w:lang w:val="sr-Cyrl-CS"/>
        </w:rPr>
        <w:t>.202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 w:rsidRPr="00B76859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године</w:t>
      </w:r>
      <w:r w:rsidRPr="00B76859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B76859">
        <w:rPr>
          <w:rFonts w:ascii="Times New Roman" w:hAnsi="Times New Roman"/>
          <w:sz w:val="24"/>
          <w:szCs w:val="24"/>
          <w:lang w:val="sr-Cyrl-CS"/>
        </w:rPr>
        <w:t>године изабрани смо за чланове стручне комисије за припрему реферата о кандидатима пријављеним на конкурс и предлагање канд</w:t>
      </w:r>
      <w:r>
        <w:rPr>
          <w:rFonts w:ascii="Times New Roman" w:hAnsi="Times New Roman"/>
          <w:sz w:val="24"/>
          <w:szCs w:val="24"/>
          <w:lang w:val="sr-Cyrl-CS"/>
        </w:rPr>
        <w:t xml:space="preserve">идата за избор у звање </w:t>
      </w:r>
      <w:r>
        <w:rPr>
          <w:rFonts w:ascii="Times New Roman" w:hAnsi="Times New Roman"/>
          <w:sz w:val="24"/>
          <w:szCs w:val="24"/>
          <w:lang w:val="sr-Cyrl-RS"/>
        </w:rPr>
        <w:t>ванредног</w:t>
      </w:r>
      <w:r>
        <w:rPr>
          <w:rFonts w:ascii="Times New Roman" w:hAnsi="Times New Roman"/>
          <w:sz w:val="24"/>
          <w:szCs w:val="24"/>
          <w:lang w:val="sr-Cyrl-CS"/>
        </w:rPr>
        <w:t xml:space="preserve"> професора</w:t>
      </w:r>
      <w:r w:rsidRPr="00B76859">
        <w:rPr>
          <w:rFonts w:ascii="Times New Roman" w:hAnsi="Times New Roman"/>
          <w:sz w:val="24"/>
          <w:szCs w:val="24"/>
          <w:lang w:val="sr-Cyrl-CS"/>
        </w:rPr>
        <w:t xml:space="preserve"> за ужу научну област АРХЕОЛОГИЈА. </w:t>
      </w:r>
    </w:p>
    <w:p w14:paraId="2CD81E67" w14:textId="77777777" w:rsidR="00FA5245" w:rsidRPr="00B76859" w:rsidRDefault="00FA5245" w:rsidP="00FA524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76859">
        <w:rPr>
          <w:rFonts w:ascii="Times New Roman" w:hAnsi="Times New Roman"/>
          <w:sz w:val="24"/>
          <w:szCs w:val="24"/>
          <w:lang w:val="sr-Cyrl-CS"/>
        </w:rPr>
        <w:t>На ко</w:t>
      </w:r>
      <w:r>
        <w:rPr>
          <w:rFonts w:ascii="Times New Roman" w:hAnsi="Times New Roman"/>
          <w:sz w:val="24"/>
          <w:szCs w:val="24"/>
          <w:lang w:val="sr-Cyrl-CS"/>
        </w:rPr>
        <w:t xml:space="preserve">нкурсу, који </w:t>
      </w:r>
      <w:r w:rsidRPr="005F5144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 xml:space="preserve"> 28. маја 2025. године објављен у </w:t>
      </w:r>
      <w:r w:rsidRPr="005F5144">
        <w:rPr>
          <w:rFonts w:ascii="Times New Roman" w:hAnsi="Times New Roman"/>
          <w:sz w:val="24"/>
          <w:szCs w:val="24"/>
          <w:lang w:val="sr-Cyrl-RS"/>
        </w:rPr>
        <w:t>огласним новинама</w:t>
      </w:r>
      <w:r w:rsidRPr="005F5144">
        <w:rPr>
          <w:rFonts w:ascii="Times New Roman" w:hAnsi="Times New Roman"/>
          <w:sz w:val="24"/>
          <w:szCs w:val="24"/>
          <w:lang w:val="sr-Cyrl-CS"/>
        </w:rPr>
        <w:t xml:space="preserve"> Националне службе за запошљавање „Послови“ </w:t>
      </w:r>
      <w:r w:rsidRPr="005F5144">
        <w:rPr>
          <w:rFonts w:ascii="Times New Roman" w:hAnsi="Times New Roman"/>
          <w:sz w:val="24"/>
          <w:szCs w:val="24"/>
          <w:lang w:val="sr-Cyrl-RS"/>
        </w:rPr>
        <w:t>з</w:t>
      </w:r>
      <w:r w:rsidRPr="00B76859">
        <w:rPr>
          <w:rFonts w:ascii="Times New Roman" w:hAnsi="Times New Roman"/>
          <w:sz w:val="24"/>
          <w:szCs w:val="24"/>
          <w:lang w:val="sr-Cyrl-RS"/>
        </w:rPr>
        <w:t>а радно место</w:t>
      </w:r>
      <w:r>
        <w:rPr>
          <w:rFonts w:ascii="Times New Roman" w:hAnsi="Times New Roman"/>
          <w:sz w:val="24"/>
          <w:szCs w:val="24"/>
          <w:lang w:val="sr-Cyrl-RS"/>
        </w:rPr>
        <w:t xml:space="preserve"> ВАНРЕДНОГ ПРОФЕСОРА </w:t>
      </w:r>
      <w:r w:rsidRPr="00B76859">
        <w:rPr>
          <w:rFonts w:ascii="Times New Roman" w:hAnsi="Times New Roman"/>
          <w:sz w:val="24"/>
          <w:szCs w:val="24"/>
          <w:lang w:val="sr-Cyrl-RS"/>
        </w:rPr>
        <w:t xml:space="preserve">за ужу научну област АРХЕОЛОГИЈА, </w:t>
      </w:r>
      <w:r>
        <w:rPr>
          <w:rFonts w:ascii="Times New Roman" w:hAnsi="Times New Roman"/>
          <w:sz w:val="24"/>
          <w:szCs w:val="24"/>
          <w:lang w:val="sr-Cyrl-CS"/>
        </w:rPr>
        <w:t xml:space="preserve">пријавио се један кандидат, др Бобан Трипковић. </w:t>
      </w:r>
      <w:r w:rsidRPr="00B76859">
        <w:rPr>
          <w:rFonts w:ascii="Times New Roman" w:hAnsi="Times New Roman"/>
          <w:sz w:val="24"/>
          <w:szCs w:val="24"/>
          <w:lang w:val="sr-Cyrl-CS"/>
        </w:rPr>
        <w:t>Комисија је прегледала сва документа и  радове кандидата и подноси Изборном већу Филозофског факултета у Београду следећи</w:t>
      </w:r>
    </w:p>
    <w:p w14:paraId="7A1330AD" w14:textId="77777777" w:rsidR="00FA5245" w:rsidRPr="00B76859" w:rsidRDefault="00FA5245" w:rsidP="00FA524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D3F6631" w14:textId="77777777" w:rsidR="00FA5245" w:rsidRPr="00B76859" w:rsidRDefault="00FA5245" w:rsidP="00FA5245">
      <w:pPr>
        <w:spacing w:after="0" w:line="360" w:lineRule="auto"/>
        <w:ind w:left="3820"/>
        <w:jc w:val="both"/>
        <w:rPr>
          <w:rFonts w:ascii="Times New Roman" w:eastAsia="Times New Roman" w:hAnsi="Times New Roman"/>
          <w:sz w:val="24"/>
          <w:szCs w:val="24"/>
        </w:rPr>
      </w:pPr>
    </w:p>
    <w:p w14:paraId="14403DB2" w14:textId="77777777" w:rsidR="00FA5245" w:rsidRDefault="00FA5245" w:rsidP="00FA5245">
      <w:pPr>
        <w:spacing w:after="0" w:line="360" w:lineRule="auto"/>
        <w:ind w:left="3820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</w:rPr>
        <w:t>И </w:t>
      </w:r>
      <w:r w:rsidRPr="00B76859">
        <w:rPr>
          <w:rFonts w:ascii="Times New Roman" w:eastAsia="Times New Roman" w:hAnsi="Times New Roman"/>
          <w:b/>
          <w:bCs/>
          <w:sz w:val="24"/>
          <w:szCs w:val="24"/>
        </w:rPr>
        <w:t>З В Е Ш Т А Ј</w:t>
      </w:r>
    </w:p>
    <w:p w14:paraId="7F8B8B9C" w14:textId="5E7366F3" w:rsidR="00FA5245" w:rsidRDefault="00730AAE" w:rsidP="00FA5245">
      <w:pPr>
        <w:spacing w:after="0" w:line="36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Колега Бобан Трипковић рођен је 1972. године у Београду. Дипломирао је 1998. године </w:t>
      </w:r>
      <w:r w:rsidRPr="00A17561">
        <w:rPr>
          <w:rFonts w:ascii="Times New Roman" w:eastAsia="Times New Roman" w:hAnsi="Times New Roman"/>
          <w:sz w:val="24"/>
          <w:szCs w:val="24"/>
          <w:lang w:val="sr-Latn-RS"/>
        </w:rPr>
        <w:t>на Одељењу за археологију Филозофског факултета у Београду, где је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2003. године успешно одбранио свој магистарски рад. Године 2010. одбранио је докторску дисертацију под насловом </w:t>
      </w:r>
      <w:r w:rsidRPr="00730AAE">
        <w:rPr>
          <w:rFonts w:ascii="Times New Roman" w:hAnsi="Times New Roman" w:cs="Times New Roman"/>
          <w:i/>
          <w:iCs/>
          <w:sz w:val="24"/>
          <w:szCs w:val="24"/>
          <w:lang w:val="sl-SI"/>
        </w:rPr>
        <w:t>Домаћинство и заједница у к</w:t>
      </w:r>
      <w:r>
        <w:rPr>
          <w:rFonts w:ascii="Times New Roman" w:hAnsi="Times New Roman" w:cs="Times New Roman"/>
          <w:i/>
          <w:iCs/>
          <w:sz w:val="24"/>
          <w:szCs w:val="24"/>
          <w:lang w:val="sl-SI"/>
        </w:rPr>
        <w:t>асном неолиту централног Балкана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</w:t>
      </w:r>
      <w:r w:rsidR="00EE7872">
        <w:rPr>
          <w:rFonts w:ascii="Times New Roman" w:hAnsi="Times New Roman" w:cs="Times New Roman"/>
          <w:iCs/>
          <w:sz w:val="24"/>
          <w:szCs w:val="24"/>
          <w:lang w:val="sr-Cyrl-RS"/>
        </w:rPr>
        <w:t>Од новембра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1998. </w:t>
      </w:r>
      <w:r w:rsidR="00EE7872">
        <w:rPr>
          <w:rFonts w:ascii="Times New Roman" w:hAnsi="Times New Roman" w:cs="Times New Roman"/>
          <w:iCs/>
          <w:sz w:val="24"/>
          <w:szCs w:val="24"/>
          <w:lang w:val="sr-Cyrl-RS"/>
        </w:rPr>
        <w:t>до марта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1999. године радио је у Музеју града Београда, а од 1999. почиње његово радно ангажовање на Одељењу за ар</w:t>
      </w:r>
      <w:r w:rsidR="00DF399D">
        <w:rPr>
          <w:rFonts w:ascii="Times New Roman" w:hAnsi="Times New Roman" w:cs="Times New Roman"/>
          <w:iCs/>
          <w:sz w:val="24"/>
          <w:szCs w:val="24"/>
          <w:lang w:val="sr-Cyrl-RS"/>
        </w:rPr>
        <w:t>хе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ологију Филозофског факултета Универзитета у Београду</w:t>
      </w:r>
      <w:r w:rsidR="00DF399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, прво </w:t>
      </w:r>
      <w:r w:rsidR="0054350A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DF399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звањ</w:t>
      </w:r>
      <w:r w:rsidR="0054350A">
        <w:rPr>
          <w:rFonts w:ascii="Times New Roman" w:hAnsi="Times New Roman" w:cs="Times New Roman"/>
          <w:iCs/>
          <w:sz w:val="24"/>
          <w:szCs w:val="24"/>
          <w:lang w:val="sr-Cyrl-RS"/>
        </w:rPr>
        <w:t>у</w:t>
      </w:r>
      <w:r w:rsidR="00DF399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асистента-приправника (1999-2003), </w:t>
      </w:r>
      <w:r w:rsidR="0054350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затим </w:t>
      </w:r>
      <w:r w:rsidR="00DF399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асистента (2003-2010), доцента (2010-2020) и коначно ванредног професора (од 2020. године). </w:t>
      </w:r>
      <w:r w:rsidR="0054350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Колега Трипковић држи обавезне и изборне курсеве на свим нивоима студија. </w:t>
      </w:r>
    </w:p>
    <w:p w14:paraId="2777D77C" w14:textId="77777777" w:rsidR="00551308" w:rsidRDefault="00551308" w:rsidP="00FA5245">
      <w:pPr>
        <w:spacing w:after="0" w:line="360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14:paraId="3B92749B" w14:textId="77777777" w:rsidR="00551308" w:rsidRDefault="00551308" w:rsidP="0055130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/>
          <w:b/>
          <w:sz w:val="24"/>
          <w:szCs w:val="24"/>
        </w:rPr>
        <w:t>НАУЧНОИСТРАЖИВАЧКИ РАД КАНДИДАТ</w:t>
      </w:r>
      <w:r>
        <w:rPr>
          <w:rFonts w:ascii="Times New Roman" w:eastAsia="Times New Roman" w:hAnsi="Times New Roman"/>
          <w:b/>
          <w:sz w:val="24"/>
          <w:szCs w:val="24"/>
          <w:lang w:val="sr-Cyrl-RS"/>
        </w:rPr>
        <w:t>А</w:t>
      </w:r>
    </w:p>
    <w:p w14:paraId="7C903FDD" w14:textId="1C201DFD" w:rsidR="00551308" w:rsidRDefault="00551308" w:rsidP="00551308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lang w:val="sr-Cyrl-RS"/>
        </w:rPr>
      </w:pPr>
      <w:r w:rsidRPr="00551308">
        <w:rPr>
          <w:rFonts w:ascii="Times New Roman" w:eastAsia="Times New Roman" w:hAnsi="Times New Roman"/>
          <w:sz w:val="24"/>
          <w:szCs w:val="24"/>
          <w:lang w:val="sr-Cyrl-RS"/>
        </w:rPr>
        <w:t>Истраживачки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рад др Бобана Трипковића усмерен је на период неолита, 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и то превасходно на касни неолит (винчанска култура) и период транзиције у енеолит, односно време преласка </w:t>
      </w:r>
      <w:r w:rsidR="009C6580">
        <w:rPr>
          <w:rFonts w:ascii="Times New Roman" w:eastAsia="Times New Roman" w:hAnsi="Times New Roman"/>
          <w:sz w:val="24"/>
          <w:szCs w:val="24"/>
        </w:rPr>
        <w:t xml:space="preserve">V 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 w:rsidR="009C6580">
        <w:rPr>
          <w:rFonts w:ascii="Times New Roman" w:eastAsia="Times New Roman" w:hAnsi="Times New Roman"/>
          <w:sz w:val="24"/>
          <w:szCs w:val="24"/>
        </w:rPr>
        <w:t>IV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 миленијум пре нове ере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 Нарочит </w:t>
      </w:r>
      <w:r w:rsidR="00EB43F6">
        <w:rPr>
          <w:rFonts w:ascii="Times New Roman" w:eastAsia="Times New Roman" w:hAnsi="Times New Roman"/>
          <w:sz w:val="24"/>
          <w:szCs w:val="24"/>
          <w:lang w:val="sr-Cyrl-RS"/>
        </w:rPr>
        <w:t>акценат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 у својим истраживањима колега Трипковић ставља на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EE7872">
        <w:rPr>
          <w:rFonts w:ascii="Times New Roman" w:eastAsia="Times New Roman" w:hAnsi="Times New Roman"/>
          <w:sz w:val="24"/>
          <w:szCs w:val="24"/>
          <w:lang w:val="sr-Cyrl-RS"/>
        </w:rPr>
        <w:t xml:space="preserve">локалитете 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>типа Обровац, специфичне облике насељавања</w:t>
      </w:r>
      <w:r w:rsidR="00470E6A">
        <w:rPr>
          <w:rFonts w:ascii="Times New Roman" w:eastAsia="Times New Roman" w:hAnsi="Times New Roman"/>
          <w:sz w:val="24"/>
          <w:szCs w:val="24"/>
          <w:lang w:val="sr-Cyrl-RS"/>
        </w:rPr>
        <w:t xml:space="preserve"> и коришћења простора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 у мочварном окружењу</w:t>
      </w:r>
      <w:r w:rsidR="00E8014B">
        <w:rPr>
          <w:rFonts w:ascii="Times New Roman" w:eastAsia="Times New Roman" w:hAnsi="Times New Roman"/>
          <w:sz w:val="24"/>
          <w:szCs w:val="24"/>
          <w:lang w:val="sr-Cyrl-RS"/>
        </w:rPr>
        <w:t xml:space="preserve">, превасходно у </w:t>
      </w:r>
      <w:r w:rsidR="00E8014B">
        <w:rPr>
          <w:rFonts w:ascii="Times New Roman" w:eastAsia="Times New Roman" w:hAnsi="Times New Roman"/>
          <w:sz w:val="24"/>
          <w:szCs w:val="24"/>
          <w:lang w:val="sr-Cyrl-RS"/>
        </w:rPr>
        <w:lastRenderedPageBreak/>
        <w:t>Мачви</w:t>
      </w:r>
      <w:r w:rsidR="009D48AA">
        <w:rPr>
          <w:rFonts w:ascii="Times New Roman" w:eastAsia="Times New Roman" w:hAnsi="Times New Roman"/>
          <w:sz w:val="24"/>
          <w:szCs w:val="24"/>
          <w:lang w:val="sr-Cyrl-RS"/>
        </w:rPr>
        <w:t xml:space="preserve"> (</w:t>
      </w:r>
      <w:r w:rsidR="009D48AA" w:rsidRPr="009D48AA">
        <w:rPr>
          <w:rFonts w:ascii="Times New Roman" w:eastAsia="Times New Roman" w:hAnsi="Times New Roman"/>
          <w:i/>
          <w:sz w:val="24"/>
          <w:szCs w:val="24"/>
          <w:lang w:val="sr-Cyrl-RS"/>
        </w:rPr>
        <w:t xml:space="preserve">Neolithic and Post-Neolithic </w:t>
      </w:r>
      <w:r w:rsidR="009D48AA" w:rsidRPr="009D48AA">
        <w:rPr>
          <w:rFonts w:ascii="Times New Roman" w:eastAsia="Times New Roman" w:hAnsi="Times New Roman"/>
          <w:i/>
          <w:sz w:val="24"/>
          <w:szCs w:val="24"/>
        </w:rPr>
        <w:t>Settlement Mounds</w:t>
      </w:r>
      <w:r w:rsidR="009D48AA" w:rsidRPr="009D48AA">
        <w:rPr>
          <w:rFonts w:ascii="Times New Roman" w:eastAsia="Times New Roman" w:hAnsi="Times New Roman"/>
          <w:i/>
          <w:sz w:val="24"/>
          <w:szCs w:val="24"/>
          <w:lang w:val="sr-Cyrl-RS"/>
        </w:rPr>
        <w:t xml:space="preserve"> of Northwestern Serbia</w:t>
      </w:r>
      <w:r w:rsidR="009D48AA">
        <w:rPr>
          <w:rFonts w:ascii="Times New Roman" w:eastAsia="Times New Roman" w:hAnsi="Times New Roman"/>
          <w:sz w:val="24"/>
          <w:szCs w:val="24"/>
        </w:rPr>
        <w:t>)</w:t>
      </w:r>
      <w:r w:rsidR="00E8014B">
        <w:rPr>
          <w:rFonts w:ascii="Times New Roman" w:eastAsia="Times New Roman" w:hAnsi="Times New Roman"/>
          <w:sz w:val="24"/>
          <w:szCs w:val="24"/>
          <w:lang w:val="sr-Cyrl-RS"/>
        </w:rPr>
        <w:t>.</w:t>
      </w:r>
      <w:r w:rsidR="009C6580">
        <w:rPr>
          <w:rFonts w:ascii="Times New Roman" w:eastAsia="Times New Roman" w:hAnsi="Times New Roman"/>
          <w:sz w:val="24"/>
          <w:szCs w:val="24"/>
          <w:lang w:val="sr-Cyrl-RS"/>
        </w:rPr>
        <w:t xml:space="preserve"> Његова истраживања укључују и примену и интерпретацију геоархеолошких бушења и геомагметна снимања, уз археоолошка ископавања (</w:t>
      </w:r>
      <w:r w:rsidR="009C6580" w:rsidRPr="009C6580">
        <w:rPr>
          <w:rFonts w:ascii="Times New Roman" w:eastAsia="TimesNewRomanPSMT" w:hAnsi="Times New Roman" w:cs="Times New Roman"/>
          <w:i/>
          <w:lang w:val="sr-Cyrl-RS"/>
        </w:rPr>
        <w:t>Обровчине у Ратковача–Лугу код Дубља (Богатић),локалитет типа обровац – стратиграфија,хронологија и окружење</w:t>
      </w:r>
      <w:r w:rsidR="009C6580">
        <w:rPr>
          <w:rFonts w:ascii="Times New Roman" w:eastAsia="TimesNewRomanPSMT" w:hAnsi="Times New Roman" w:cs="Times New Roman"/>
          <w:lang w:val="sr-Cyrl-RS"/>
        </w:rPr>
        <w:t>)</w:t>
      </w:r>
      <w:r w:rsidR="0030197A">
        <w:rPr>
          <w:rFonts w:ascii="Times New Roman" w:eastAsia="TimesNewRomanPSMT" w:hAnsi="Times New Roman" w:cs="Times New Roman"/>
          <w:lang w:val="sr-Cyrl-RS"/>
        </w:rPr>
        <w:t xml:space="preserve">, </w:t>
      </w:r>
      <w:r w:rsidR="001B30E2">
        <w:rPr>
          <w:rFonts w:ascii="Times New Roman" w:eastAsia="TimesNewRomanPSMT" w:hAnsi="Times New Roman" w:cs="Times New Roman"/>
          <w:lang w:val="sr-Cyrl-RS"/>
        </w:rPr>
        <w:t xml:space="preserve">али и интердисциплинарна истраживања у којима се применом геохемијских метода реконструише природно окружење ове нарочите врсте </w:t>
      </w:r>
      <w:r w:rsidR="00470E6A">
        <w:rPr>
          <w:rFonts w:ascii="Times New Roman" w:eastAsia="TimesNewRomanPSMT" w:hAnsi="Times New Roman" w:cs="Times New Roman"/>
          <w:lang w:val="sr-Cyrl-RS"/>
        </w:rPr>
        <w:t xml:space="preserve">локалитета </w:t>
      </w:r>
      <w:r w:rsidR="001B30E2">
        <w:rPr>
          <w:rFonts w:ascii="Times New Roman" w:eastAsia="TimesNewRomanPSMT" w:hAnsi="Times New Roman" w:cs="Times New Roman"/>
          <w:lang w:val="sr-Cyrl-RS"/>
        </w:rPr>
        <w:t>(</w:t>
      </w:r>
      <w:r w:rsidR="001B30E2" w:rsidRPr="001B30E2">
        <w:rPr>
          <w:rFonts w:ascii="Times New Roman" w:eastAsia="TimesNewRomanPSMT" w:hAnsi="Times New Roman" w:cs="Times New Roman"/>
          <w:i/>
          <w:lang w:val="sr-Cyrl-RS"/>
        </w:rPr>
        <w:t>Reconstruction of palaeoenvironment and ancient human activities at Obrovac-type settlements (Serbia) using a geochemical approach</w:t>
      </w:r>
      <w:r w:rsidR="001B30E2">
        <w:rPr>
          <w:rFonts w:ascii="Times New Roman" w:eastAsia="TimesNewRomanPSMT" w:hAnsi="Times New Roman" w:cs="Times New Roman"/>
          <w:lang w:val="sr-Cyrl-RS"/>
        </w:rPr>
        <w:t xml:space="preserve">, коауторски рад с Г. Веселиновић </w:t>
      </w:r>
      <w:r w:rsidR="001B30E2">
        <w:rPr>
          <w:rFonts w:ascii="Times New Roman" w:eastAsia="TimesNewRomanPSMT" w:hAnsi="Times New Roman" w:cs="Times New Roman"/>
        </w:rPr>
        <w:t>et al.)</w:t>
      </w:r>
      <w:r w:rsidR="00A25902">
        <w:rPr>
          <w:rFonts w:ascii="Times New Roman" w:eastAsia="TimesNewRomanPSMT" w:hAnsi="Times New Roman" w:cs="Times New Roman"/>
          <w:lang w:val="sr-Cyrl-RS"/>
        </w:rPr>
        <w:t>. Иако је у ар</w:t>
      </w:r>
      <w:r w:rsidR="00E8014B">
        <w:rPr>
          <w:rFonts w:ascii="Times New Roman" w:eastAsia="TimesNewRomanPSMT" w:hAnsi="Times New Roman" w:cs="Times New Roman"/>
          <w:lang w:val="sr-Cyrl-RS"/>
        </w:rPr>
        <w:t>хе</w:t>
      </w:r>
      <w:r w:rsidR="00A25902">
        <w:rPr>
          <w:rFonts w:ascii="Times New Roman" w:eastAsia="TimesNewRomanPSMT" w:hAnsi="Times New Roman" w:cs="Times New Roman"/>
          <w:lang w:val="sr-Cyrl-RS"/>
        </w:rPr>
        <w:t>ологији познато да топонимија може да укаже на постојање одређеног типа археолошких локалитета, те је стога неизбежан елемент археолошке проспекције, веома је мало научних радова посвећених тој проблематици. Зб</w:t>
      </w:r>
      <w:r w:rsidR="00E8014B">
        <w:rPr>
          <w:rFonts w:ascii="Times New Roman" w:eastAsia="TimesNewRomanPSMT" w:hAnsi="Times New Roman" w:cs="Times New Roman"/>
          <w:lang w:val="sr-Cyrl-RS"/>
        </w:rPr>
        <w:t>ог тога изузетан значај има коауторски рад колеге Трипковића у коме се ове теме проблематизују на примеру западне Србије: извршена је класификација топонима, анализа њихове учесталости и њихов однос с топографским показатељима, као и начин перцепције тих археолошких локација у савремено доба (</w:t>
      </w:r>
      <w:r w:rsidR="00E8014B" w:rsidRPr="00E8014B">
        <w:rPr>
          <w:rFonts w:ascii="Times New Roman" w:eastAsia="TimesNewRomanPSMT" w:hAnsi="Times New Roman" w:cs="Times New Roman"/>
          <w:i/>
          <w:lang w:val="sr-Cyrl-RS"/>
        </w:rPr>
        <w:t>Нека запажања о топографији и топонимији праисторијских налазишта у западној Србији</w:t>
      </w:r>
      <w:r w:rsidR="00E8014B">
        <w:rPr>
          <w:rFonts w:ascii="Times New Roman" w:eastAsia="TimesNewRomanPSMT" w:hAnsi="Times New Roman" w:cs="Times New Roman"/>
          <w:lang w:val="sr-Cyrl-RS"/>
        </w:rPr>
        <w:t>)</w:t>
      </w:r>
      <w:r w:rsidR="001B30E2">
        <w:rPr>
          <w:rFonts w:ascii="Times New Roman" w:eastAsia="TimesNewRomanPSMT" w:hAnsi="Times New Roman" w:cs="Times New Roman"/>
        </w:rPr>
        <w:t>.</w:t>
      </w:r>
      <w:r w:rsidR="001B30E2" w:rsidRPr="001B30E2">
        <w:rPr>
          <w:rFonts w:ascii="Times New Roman" w:eastAsia="TimesNewRomanPSMT" w:hAnsi="Times New Roman" w:cs="Times New Roman"/>
          <w:lang w:val="sr-Cyrl-RS"/>
        </w:rPr>
        <w:t xml:space="preserve"> </w:t>
      </w:r>
      <w:r w:rsidR="00C906B5">
        <w:rPr>
          <w:rFonts w:ascii="Times New Roman" w:eastAsia="TimesNewRomanPSMT" w:hAnsi="Times New Roman" w:cs="Times New Roman"/>
          <w:lang w:val="sr-Cyrl-RS"/>
        </w:rPr>
        <w:t xml:space="preserve">Рад колеге Трипковића на истраживању </w:t>
      </w:r>
      <w:r w:rsidR="00470E6A">
        <w:rPr>
          <w:rFonts w:ascii="Times New Roman" w:eastAsia="TimesNewRomanPSMT" w:hAnsi="Times New Roman" w:cs="Times New Roman"/>
          <w:lang w:val="sr-Cyrl-RS"/>
        </w:rPr>
        <w:t xml:space="preserve">локалитета </w:t>
      </w:r>
      <w:r w:rsidR="00C906B5">
        <w:rPr>
          <w:rFonts w:ascii="Times New Roman" w:eastAsia="TimesNewRomanPSMT" w:hAnsi="Times New Roman" w:cs="Times New Roman"/>
          <w:lang w:val="sr-Cyrl-RS"/>
        </w:rPr>
        <w:t>т</w:t>
      </w:r>
      <w:r w:rsidR="00470E6A">
        <w:rPr>
          <w:rFonts w:ascii="Times New Roman" w:eastAsia="TimesNewRomanPSMT" w:hAnsi="Times New Roman" w:cs="Times New Roman"/>
          <w:lang w:val="sr-Cyrl-RS"/>
        </w:rPr>
        <w:t>и</w:t>
      </w:r>
      <w:r w:rsidR="00C906B5">
        <w:rPr>
          <w:rFonts w:ascii="Times New Roman" w:eastAsia="TimesNewRomanPSMT" w:hAnsi="Times New Roman" w:cs="Times New Roman"/>
          <w:lang w:val="sr-Cyrl-RS"/>
        </w:rPr>
        <w:t>па обровац подразумева и</w:t>
      </w:r>
      <w:r w:rsidR="0030197A">
        <w:rPr>
          <w:rFonts w:ascii="Times New Roman" w:eastAsia="TimesNewRomanPSMT" w:hAnsi="Times New Roman" w:cs="Times New Roman"/>
          <w:lang w:val="sr-Cyrl-RS"/>
        </w:rPr>
        <w:t xml:space="preserve"> знатно шира теоријска разматрања</w:t>
      </w:r>
      <w:r w:rsidR="00EB43F6">
        <w:rPr>
          <w:rFonts w:ascii="Times New Roman" w:eastAsia="TimesNewRomanPSMT" w:hAnsi="Times New Roman" w:cs="Times New Roman"/>
          <w:lang w:val="sr-Cyrl-RS"/>
        </w:rPr>
        <w:t>, у кој</w:t>
      </w:r>
      <w:r w:rsidR="006E6789">
        <w:rPr>
          <w:rFonts w:ascii="Times New Roman" w:eastAsia="TimesNewRomanPSMT" w:hAnsi="Times New Roman" w:cs="Times New Roman"/>
          <w:lang w:val="sr-Cyrl-RS"/>
        </w:rPr>
        <w:t>има</w:t>
      </w:r>
      <w:r w:rsidR="00EB43F6">
        <w:rPr>
          <w:rFonts w:ascii="Times New Roman" w:eastAsia="TimesNewRomanPSMT" w:hAnsi="Times New Roman" w:cs="Times New Roman"/>
          <w:lang w:val="sr-Cyrl-RS"/>
        </w:rPr>
        <w:t xml:space="preserve"> </w:t>
      </w:r>
      <w:r w:rsidR="006E6789">
        <w:rPr>
          <w:rFonts w:ascii="Times New Roman" w:eastAsia="TimesNewRomanPSMT" w:hAnsi="Times New Roman" w:cs="Times New Roman"/>
          <w:lang w:val="sr-Cyrl-RS"/>
        </w:rPr>
        <w:t>се, и кроз историјску перспективу, разматрају не само потенцијални начини прилагођавања живота мочварној средини у прошлости</w:t>
      </w:r>
      <w:r w:rsidR="00151610">
        <w:rPr>
          <w:rFonts w:ascii="Times New Roman" w:eastAsia="TimesNewRomanPSMT" w:hAnsi="Times New Roman" w:cs="Times New Roman"/>
          <w:lang w:val="sr-Cyrl-RS"/>
        </w:rPr>
        <w:t>, већ и процес формирања археолошких знања, која су</w:t>
      </w:r>
      <w:r w:rsidR="00470E6A">
        <w:rPr>
          <w:rFonts w:ascii="Times New Roman" w:eastAsia="TimesNewRomanPSMT" w:hAnsi="Times New Roman" w:cs="Times New Roman"/>
          <w:lang w:val="sr-Cyrl-RS"/>
        </w:rPr>
        <w:t>, показало се, у великој мери</w:t>
      </w:r>
      <w:r w:rsidR="00151610">
        <w:rPr>
          <w:rFonts w:ascii="Times New Roman" w:eastAsia="TimesNewRomanPSMT" w:hAnsi="Times New Roman" w:cs="Times New Roman"/>
          <w:lang w:val="sr-Cyrl-RS"/>
        </w:rPr>
        <w:t xml:space="preserve"> условљена</w:t>
      </w:r>
      <w:r w:rsidR="00470E6A">
        <w:rPr>
          <w:rFonts w:ascii="Times New Roman" w:eastAsia="TimesNewRomanPSMT" w:hAnsi="Times New Roman" w:cs="Times New Roman"/>
          <w:lang w:val="sr-Cyrl-RS"/>
        </w:rPr>
        <w:t xml:space="preserve"> традиционалним и</w:t>
      </w:r>
      <w:r w:rsidR="00151610">
        <w:rPr>
          <w:rFonts w:ascii="Times New Roman" w:eastAsia="TimesNewRomanPSMT" w:hAnsi="Times New Roman" w:cs="Times New Roman"/>
          <w:lang w:val="sr-Cyrl-RS"/>
        </w:rPr>
        <w:t xml:space="preserve"> савременим искуством живота у сличним условима (</w:t>
      </w:r>
      <w:r w:rsidR="00151610" w:rsidRPr="009C6580">
        <w:rPr>
          <w:rFonts w:ascii="Times New Roman" w:eastAsia="TimesNewRomanPSMT" w:hAnsi="Times New Roman" w:cs="Times New Roman"/>
          <w:i/>
          <w:lang w:val="sr-Cyrl-RS"/>
        </w:rPr>
        <w:t>Живот у водоплавинама (пра)историјске Мачве: између евиденције и интерпретације</w:t>
      </w:r>
      <w:r w:rsidR="00151610">
        <w:rPr>
          <w:rFonts w:ascii="Times New Roman" w:eastAsia="TimesNewRomanPSMT" w:hAnsi="Times New Roman" w:cs="Times New Roman"/>
          <w:lang w:val="sr-Cyrl-RS"/>
        </w:rPr>
        <w:t>).</w:t>
      </w:r>
      <w:r w:rsidR="00C906B5">
        <w:rPr>
          <w:rFonts w:ascii="Times New Roman" w:eastAsia="TimesNewRomanPSMT" w:hAnsi="Times New Roman" w:cs="Times New Roman"/>
          <w:lang w:val="sr-Cyrl-RS"/>
        </w:rPr>
        <w:t xml:space="preserve"> </w:t>
      </w:r>
      <w:r w:rsidR="007C2FDB">
        <w:rPr>
          <w:rFonts w:ascii="Times New Roman" w:eastAsia="TimesNewRomanPSMT" w:hAnsi="Times New Roman" w:cs="Times New Roman"/>
          <w:lang w:val="sr-Cyrl-RS"/>
        </w:rPr>
        <w:t xml:space="preserve">Осим тога, у коауторским радовима, Б. Трипковић разматра и </w:t>
      </w:r>
      <w:r w:rsidR="00B649AD">
        <w:rPr>
          <w:rFonts w:ascii="Times New Roman" w:eastAsia="TimesNewRomanPSMT" w:hAnsi="Times New Roman" w:cs="Times New Roman"/>
          <w:lang w:val="sr-Cyrl-RS"/>
        </w:rPr>
        <w:t>остатке материјалне културе</w:t>
      </w:r>
      <w:r w:rsidR="007C2FDB">
        <w:rPr>
          <w:rFonts w:ascii="Times New Roman" w:eastAsia="TimesNewRomanPSMT" w:hAnsi="Times New Roman" w:cs="Times New Roman"/>
          <w:lang w:val="sr-Cyrl-RS"/>
        </w:rPr>
        <w:t xml:space="preserve"> са оброваца, пре свега керамике, који указују на специфичне технолошке поступке </w:t>
      </w:r>
      <w:r w:rsidR="00B649AD">
        <w:rPr>
          <w:rFonts w:ascii="Times New Roman" w:eastAsia="TimesNewRomanPSMT" w:hAnsi="Times New Roman" w:cs="Times New Roman"/>
          <w:lang w:val="sr-Cyrl-RS"/>
        </w:rPr>
        <w:t xml:space="preserve">којима се открива хибридизација различитих </w:t>
      </w:r>
      <w:r w:rsidR="00547FA9">
        <w:rPr>
          <w:rFonts w:ascii="Times New Roman" w:eastAsia="TimesNewRomanPSMT" w:hAnsi="Times New Roman" w:cs="Times New Roman"/>
          <w:lang w:val="sr-Cyrl-RS"/>
        </w:rPr>
        <w:t xml:space="preserve">културних </w:t>
      </w:r>
      <w:r w:rsidR="00B649AD">
        <w:rPr>
          <w:rFonts w:ascii="Times New Roman" w:eastAsia="TimesNewRomanPSMT" w:hAnsi="Times New Roman" w:cs="Times New Roman"/>
          <w:lang w:val="sr-Cyrl-RS"/>
        </w:rPr>
        <w:t>традиција, у третманима површине (</w:t>
      </w:r>
      <w:r w:rsidR="00B649AD" w:rsidRPr="00B649AD">
        <w:rPr>
          <w:rFonts w:ascii="Times New Roman" w:eastAsia="TimesNewRomanPSMT" w:hAnsi="Times New Roman" w:cs="Times New Roman"/>
          <w:i/>
          <w:lang w:val="sr-Cyrl-RS"/>
        </w:rPr>
        <w:t>Третмани површина посуда после печења у раном енеолиту: пример с локалитета Шанац-Изба код Липолиста</w:t>
      </w:r>
      <w:r w:rsidR="00B649AD">
        <w:rPr>
          <w:rFonts w:ascii="Times New Roman" w:eastAsia="TimesNewRomanPSMT" w:hAnsi="Times New Roman" w:cs="Times New Roman"/>
          <w:lang w:val="sr-Cyrl-RS"/>
        </w:rPr>
        <w:t>)</w:t>
      </w:r>
      <w:r w:rsidR="00B649AD" w:rsidRPr="00B649AD">
        <w:rPr>
          <w:rFonts w:ascii="Times New Roman" w:eastAsia="TimesNewRomanPSMT" w:hAnsi="Times New Roman" w:cs="Times New Roman"/>
          <w:lang w:val="sr-Cyrl-RS"/>
        </w:rPr>
        <w:t xml:space="preserve"> </w:t>
      </w:r>
      <w:r w:rsidR="00B649AD">
        <w:rPr>
          <w:rFonts w:ascii="Times New Roman" w:eastAsia="TimesNewRomanPSMT" w:hAnsi="Times New Roman" w:cs="Times New Roman"/>
          <w:lang w:val="sr-Cyrl-RS"/>
        </w:rPr>
        <w:t>или врсти</w:t>
      </w:r>
      <w:r w:rsidR="00547FA9">
        <w:rPr>
          <w:rFonts w:ascii="Times New Roman" w:eastAsia="TimesNewRomanPSMT" w:hAnsi="Times New Roman" w:cs="Times New Roman"/>
          <w:lang w:val="sr-Cyrl-RS"/>
        </w:rPr>
        <w:t xml:space="preserve"> и положају</w:t>
      </w:r>
      <w:r w:rsidR="00B649AD">
        <w:rPr>
          <w:rFonts w:ascii="Times New Roman" w:eastAsia="TimesNewRomanPSMT" w:hAnsi="Times New Roman" w:cs="Times New Roman"/>
          <w:lang w:val="sr-Cyrl-RS"/>
        </w:rPr>
        <w:t xml:space="preserve"> украса (</w:t>
      </w:r>
      <w:r w:rsidR="00B649AD" w:rsidRPr="00B649AD">
        <w:rPr>
          <w:rFonts w:ascii="Times New Roman" w:eastAsia="TimesNewRomanPSMT" w:hAnsi="Times New Roman" w:cs="Times New Roman"/>
          <w:i/>
          <w:lang w:val="sr-Cyrl-RS"/>
        </w:rPr>
        <w:t>Mixed pottery traditions in the 5th millennium western Serbia: Insights from the site of Šanac-Izba near Lipolist</w:t>
      </w:r>
      <w:r w:rsidR="00B649AD">
        <w:rPr>
          <w:rFonts w:ascii="Times New Roman" w:eastAsia="TimesNewRomanPSMT" w:hAnsi="Times New Roman" w:cs="Times New Roman"/>
          <w:lang w:val="sr-Cyrl-RS"/>
        </w:rPr>
        <w:t>).</w:t>
      </w:r>
    </w:p>
    <w:p w14:paraId="44EEEE28" w14:textId="5276E692" w:rsidR="00547FA9" w:rsidRDefault="00547FA9" w:rsidP="00551308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lang w:val="sr-Cyrl-RS"/>
        </w:rPr>
      </w:pPr>
      <w:r>
        <w:rPr>
          <w:rFonts w:ascii="Times New Roman" w:eastAsia="TimesNewRomanPSMT" w:hAnsi="Times New Roman" w:cs="Times New Roman"/>
          <w:lang w:val="sr-Cyrl-RS"/>
        </w:rPr>
        <w:t>Проблем насељавања у касном неолиту област је којом се колега Трипковић бави већ скоро две деценије, па се тако бави и унутрашњом структуром трособне куће с локалитета Винча- Бело Брдо (</w:t>
      </w:r>
      <w:r w:rsidRPr="00547FA9">
        <w:rPr>
          <w:rFonts w:ascii="Times New Roman" w:eastAsia="TimesNewRomanPSMT" w:hAnsi="Times New Roman" w:cs="Times New Roman"/>
          <w:i/>
          <w:lang w:val="sr-Cyrl-RS"/>
        </w:rPr>
        <w:t>Use of Space in a Late Neolithic/Early Eneolithic Building at the Site of Vinča-Belo Brdo in the Central Balkans</w:t>
      </w:r>
      <w:r>
        <w:rPr>
          <w:rFonts w:ascii="Times New Roman" w:eastAsia="TimesNewRomanPSMT" w:hAnsi="Times New Roman" w:cs="Times New Roman"/>
          <w:lang w:val="sr-Cyrl-RS"/>
        </w:rPr>
        <w:t xml:space="preserve">, коауторски рад с К. Боројевић </w:t>
      </w:r>
      <w:r>
        <w:rPr>
          <w:rFonts w:ascii="Times New Roman" w:eastAsia="TimesNewRomanPSMT" w:hAnsi="Times New Roman" w:cs="Times New Roman"/>
        </w:rPr>
        <w:t>et al</w:t>
      </w:r>
      <w:r w:rsidR="009D48AA">
        <w:rPr>
          <w:rFonts w:ascii="Times New Roman" w:eastAsia="TimesNewRomanPSMT" w:hAnsi="Times New Roman" w:cs="Times New Roman"/>
          <w:lang w:val="sr-Cyrl-RS"/>
        </w:rPr>
        <w:t>.</w:t>
      </w:r>
      <w:r w:rsidR="009D48AA">
        <w:rPr>
          <w:rFonts w:ascii="Times New Roman" w:eastAsia="TimesNewRomanPSMT" w:hAnsi="Times New Roman" w:cs="Times New Roman"/>
        </w:rPr>
        <w:t xml:space="preserve">). </w:t>
      </w:r>
      <w:r w:rsidR="009D48AA">
        <w:rPr>
          <w:rFonts w:ascii="Times New Roman" w:eastAsia="TimesNewRomanPSMT" w:hAnsi="Times New Roman" w:cs="Times New Roman"/>
          <w:lang w:val="sr-Cyrl-RS"/>
        </w:rPr>
        <w:t>Изузетно знање колеге Трипковића из области економије и размене и различитим приступима тим темама у археологији (</w:t>
      </w:r>
      <w:r w:rsidR="009D48AA" w:rsidRPr="009D48AA">
        <w:rPr>
          <w:rFonts w:ascii="Times New Roman" w:eastAsia="TimesNewRomanPSMT" w:hAnsi="Times New Roman" w:cs="Times New Roman"/>
          <w:i/>
          <w:lang w:val="sr-Cyrl-RS"/>
        </w:rPr>
        <w:t>Economy and exchange</w:t>
      </w:r>
      <w:r w:rsidR="009D48AA">
        <w:rPr>
          <w:rFonts w:ascii="Times New Roman" w:eastAsia="TimesNewRomanPSMT" w:hAnsi="Times New Roman" w:cs="Times New Roman"/>
          <w:lang w:val="sr-Cyrl-RS"/>
        </w:rPr>
        <w:t>), резултирало је поглављем</w:t>
      </w:r>
      <w:r w:rsidR="00470E6A">
        <w:rPr>
          <w:rFonts w:ascii="Times New Roman" w:eastAsia="TimesNewRomanPSMT" w:hAnsi="Times New Roman" w:cs="Times New Roman"/>
          <w:lang w:val="sr-Cyrl-RS"/>
        </w:rPr>
        <w:t xml:space="preserve"> </w:t>
      </w:r>
      <w:r w:rsidR="009D48AA">
        <w:rPr>
          <w:rFonts w:ascii="Times New Roman" w:eastAsia="TimesNewRomanPSMT" w:hAnsi="Times New Roman" w:cs="Times New Roman"/>
          <w:lang w:val="sr-Cyrl-RS"/>
        </w:rPr>
        <w:t xml:space="preserve">у престижној публикацији </w:t>
      </w:r>
      <w:r w:rsidR="009D48AA" w:rsidRPr="009D48AA">
        <w:rPr>
          <w:rFonts w:ascii="Times New Roman" w:eastAsia="TimesNewRomanPSMT" w:hAnsi="Times New Roman" w:cs="Times New Roman"/>
          <w:i/>
          <w:lang w:val="sr-Cyrl-RS"/>
        </w:rPr>
        <w:t>The Oxford Handbook of Archaeological Theory</w:t>
      </w:r>
      <w:r w:rsidR="009D48AA">
        <w:rPr>
          <w:rFonts w:ascii="Times New Roman" w:eastAsia="TimesNewRomanPSMT" w:hAnsi="Times New Roman" w:cs="Times New Roman"/>
          <w:lang w:val="sr-Cyrl-RS"/>
        </w:rPr>
        <w:t xml:space="preserve">. </w:t>
      </w:r>
    </w:p>
    <w:p w14:paraId="1D334B87" w14:textId="77777777" w:rsidR="009D48AA" w:rsidRDefault="00C82E50" w:rsidP="00551308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lang w:val="sr-Cyrl-RS"/>
        </w:rPr>
      </w:pPr>
      <w:r>
        <w:rPr>
          <w:rFonts w:ascii="Times New Roman" w:eastAsia="TimesNewRomanPSMT" w:hAnsi="Times New Roman" w:cs="Times New Roman"/>
          <w:lang w:val="sr-Cyrl-RS"/>
        </w:rPr>
        <w:t>К</w:t>
      </w:r>
      <w:r w:rsidR="009D48AA">
        <w:rPr>
          <w:rFonts w:ascii="Times New Roman" w:eastAsia="TimesNewRomanPSMT" w:hAnsi="Times New Roman" w:cs="Times New Roman"/>
          <w:lang w:val="sr-Cyrl-RS"/>
        </w:rPr>
        <w:t>вантитативни приказ</w:t>
      </w:r>
      <w:r>
        <w:rPr>
          <w:rFonts w:ascii="Times New Roman" w:eastAsia="TimesNewRomanPSMT" w:hAnsi="Times New Roman" w:cs="Times New Roman"/>
          <w:lang w:val="sr-Cyrl-RS"/>
        </w:rPr>
        <w:t xml:space="preserve"> објављених радова др Бобана Трипковића у периоду од претходног избора у звање задово</w:t>
      </w:r>
      <w:r w:rsidR="001918D7">
        <w:rPr>
          <w:rFonts w:ascii="Times New Roman" w:eastAsia="TimesNewRomanPSMT" w:hAnsi="Times New Roman" w:cs="Times New Roman"/>
          <w:lang w:val="sr-Cyrl-RS"/>
        </w:rPr>
        <w:t>љава</w:t>
      </w:r>
      <w:r>
        <w:rPr>
          <w:rFonts w:ascii="Times New Roman" w:eastAsia="TimesNewRomanPSMT" w:hAnsi="Times New Roman" w:cs="Times New Roman"/>
          <w:lang w:val="sr-Cyrl-RS"/>
        </w:rPr>
        <w:t xml:space="preserve"> захтеве за поновни избор у звање ванредног професора, с обзиром на то да је објавио по један рад из категорија М13, М14</w:t>
      </w:r>
      <w:r>
        <w:rPr>
          <w:rFonts w:ascii="Times New Roman" w:eastAsia="TimesNewRomanPSMT" w:hAnsi="Times New Roman" w:cs="Times New Roman"/>
          <w:lang w:val="sr-Latn-RS"/>
        </w:rPr>
        <w:t>,</w:t>
      </w:r>
      <w:r>
        <w:rPr>
          <w:rFonts w:ascii="Times New Roman" w:eastAsia="TimesNewRomanPSMT" w:hAnsi="Times New Roman" w:cs="Times New Roman"/>
          <w:lang w:val="sr-Cyrl-RS"/>
        </w:rPr>
        <w:t xml:space="preserve"> М22, </w:t>
      </w:r>
      <w:r>
        <w:rPr>
          <w:rFonts w:ascii="Times New Roman" w:eastAsia="TimesNewRomanPSMT" w:hAnsi="Times New Roman" w:cs="Times New Roman"/>
          <w:lang w:val="sr-Latn-RS"/>
        </w:rPr>
        <w:t>M31, M33</w:t>
      </w:r>
      <w:r>
        <w:rPr>
          <w:rFonts w:ascii="Times New Roman" w:eastAsia="TimesNewRomanPSMT" w:hAnsi="Times New Roman" w:cs="Times New Roman"/>
          <w:lang w:val="sr-Cyrl-RS"/>
        </w:rPr>
        <w:t xml:space="preserve"> и М61 и</w:t>
      </w:r>
      <w:r>
        <w:rPr>
          <w:rFonts w:ascii="Times New Roman" w:eastAsia="TimesNewRomanPSMT" w:hAnsi="Times New Roman" w:cs="Times New Roman"/>
          <w:lang w:val="sr-Latn-RS"/>
        </w:rPr>
        <w:t xml:space="preserve"> </w:t>
      </w:r>
      <w:r>
        <w:rPr>
          <w:rFonts w:ascii="Times New Roman" w:eastAsia="TimesNewRomanPSMT" w:hAnsi="Times New Roman" w:cs="Times New Roman"/>
          <w:lang w:val="sr-Cyrl-RS"/>
        </w:rPr>
        <w:t xml:space="preserve">три рада из категорије М51.  </w:t>
      </w:r>
      <w:r w:rsidR="00611646">
        <w:rPr>
          <w:rFonts w:ascii="Times New Roman" w:eastAsia="TimesNewRomanPSMT" w:hAnsi="Times New Roman" w:cs="Times New Roman"/>
          <w:lang w:val="sr-Cyrl-RS"/>
        </w:rPr>
        <w:t xml:space="preserve">Радови колеге Трипковића </w:t>
      </w:r>
      <w:r w:rsidR="00611646" w:rsidRPr="00611646">
        <w:rPr>
          <w:rFonts w:ascii="Times New Roman" w:eastAsia="TimesNewRomanPSMT" w:hAnsi="Times New Roman" w:cs="Times New Roman"/>
          <w:lang w:val="sr-Cyrl-RS"/>
        </w:rPr>
        <w:t>према сервису Google Scholar имају укупно</w:t>
      </w:r>
      <w:r w:rsidR="00611646" w:rsidRPr="00611646">
        <w:t xml:space="preserve"> </w:t>
      </w:r>
      <w:r w:rsidR="00611646">
        <w:rPr>
          <w:rFonts w:ascii="Times New Roman" w:hAnsi="Times New Roman" w:cs="Times New Roman"/>
          <w:lang w:val="sr-Cyrl-RS"/>
        </w:rPr>
        <w:lastRenderedPageBreak/>
        <w:t xml:space="preserve">436 цитата, </w:t>
      </w:r>
      <w:r w:rsidR="00611646" w:rsidRPr="00611646">
        <w:rPr>
          <w:rFonts w:ascii="Times New Roman" w:eastAsia="TimesNewRomanPSMT" w:hAnsi="Times New Roman" w:cs="Times New Roman"/>
          <w:lang w:val="sr-Cyrl-RS"/>
        </w:rPr>
        <w:t>а вредност Хиршовог индекса износи 1</w:t>
      </w:r>
      <w:r w:rsidR="00611646">
        <w:rPr>
          <w:rFonts w:ascii="Times New Roman" w:eastAsia="TimesNewRomanPSMT" w:hAnsi="Times New Roman" w:cs="Times New Roman"/>
          <w:lang w:val="sr-Cyrl-RS"/>
        </w:rPr>
        <w:t>2</w:t>
      </w:r>
      <w:r w:rsidR="00611646" w:rsidRPr="00611646">
        <w:rPr>
          <w:rFonts w:ascii="Times New Roman" w:eastAsia="TimesNewRomanPSMT" w:hAnsi="Times New Roman" w:cs="Times New Roman"/>
          <w:lang w:val="sr-Cyrl-RS"/>
        </w:rPr>
        <w:t>. Према SCOPUS бази података, број хетероцитата</w:t>
      </w:r>
      <w:r w:rsidR="00611646">
        <w:rPr>
          <w:rFonts w:ascii="Times New Roman" w:eastAsia="TimesNewRomanPSMT" w:hAnsi="Times New Roman" w:cs="Times New Roman"/>
          <w:lang w:val="sr-Cyrl-RS"/>
        </w:rPr>
        <w:t xml:space="preserve"> је 46.</w:t>
      </w:r>
    </w:p>
    <w:p w14:paraId="53E52919" w14:textId="4917EA5C" w:rsidR="00AC47A4" w:rsidRDefault="001918D7" w:rsidP="00551308">
      <w:pPr>
        <w:spacing w:after="0" w:line="360" w:lineRule="auto"/>
        <w:ind w:firstLine="720"/>
        <w:jc w:val="both"/>
        <w:rPr>
          <w:rFonts w:ascii="Times New Roman" w:eastAsia="TimesNewRomanPSMT" w:hAnsi="Times New Roman" w:cs="Times New Roman"/>
          <w:lang w:val="sr-Cyrl-RS"/>
        </w:rPr>
      </w:pPr>
      <w:r>
        <w:rPr>
          <w:rFonts w:ascii="Times New Roman" w:eastAsia="TimesNewRomanPSMT" w:hAnsi="Times New Roman" w:cs="Times New Roman"/>
          <w:lang w:val="sr-Cyrl-RS"/>
        </w:rPr>
        <w:t xml:space="preserve">Своје ангажовање нма међународном плану колега Трипковић показује учешћем на интернационалним (3) и домаћим конференцијама (1) у периоду од последњег избора. </w:t>
      </w:r>
      <w:r w:rsidR="00AC47A4">
        <w:rPr>
          <w:rFonts w:ascii="Times New Roman" w:eastAsia="TimesNewRomanPSMT" w:hAnsi="Times New Roman" w:cs="Times New Roman"/>
          <w:lang w:val="sr-Cyrl-RS"/>
        </w:rPr>
        <w:t>Бобан Трипковић је члан Европске асцоијација археолога.</w:t>
      </w:r>
    </w:p>
    <w:p w14:paraId="1966809F" w14:textId="77777777" w:rsidR="00611646" w:rsidRPr="009D48AA" w:rsidRDefault="00611646" w:rsidP="00551308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C6113C1" w14:textId="77777777" w:rsidR="00551308" w:rsidRDefault="00611646" w:rsidP="0061164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1646">
        <w:rPr>
          <w:rFonts w:ascii="Times New Roman" w:hAnsi="Times New Roman" w:cs="Times New Roman"/>
          <w:b/>
          <w:sz w:val="24"/>
          <w:szCs w:val="24"/>
          <w:lang w:val="sr-Cyrl-RS"/>
        </w:rPr>
        <w:t>СТРУЧНО-ПРОФЕСИОНАЛНИ ДОПРИНОС</w:t>
      </w:r>
    </w:p>
    <w:p w14:paraId="033F8B3D" w14:textId="41784AB4" w:rsidR="00611646" w:rsidRPr="001918D7" w:rsidRDefault="00611646" w:rsidP="0061164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11646">
        <w:rPr>
          <w:rFonts w:ascii="Times New Roman" w:hAnsi="Times New Roman" w:cs="Times New Roman"/>
          <w:sz w:val="24"/>
          <w:szCs w:val="24"/>
          <w:lang w:val="sr-Cyrl-RS"/>
        </w:rPr>
        <w:t xml:space="preserve">Др Бобан Трипковић </w:t>
      </w:r>
      <w:r>
        <w:rPr>
          <w:rFonts w:ascii="Times New Roman" w:hAnsi="Times New Roman" w:cs="Times New Roman"/>
          <w:sz w:val="24"/>
          <w:szCs w:val="24"/>
          <w:lang w:val="sr-Cyrl-RS"/>
        </w:rPr>
        <w:t>ангажован је на два обавезна (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Археологија неолита, Неолит на централном Балкану</w:t>
      </w:r>
      <w:r>
        <w:rPr>
          <w:rFonts w:ascii="Times New Roman" w:hAnsi="Times New Roman" w:cs="Times New Roman"/>
          <w:sz w:val="24"/>
          <w:szCs w:val="24"/>
          <w:lang w:val="sr-Cyrl-RS"/>
        </w:rPr>
        <w:t>) и два изборна (</w:t>
      </w:r>
      <w:r w:rsidRPr="001E04BD">
        <w:rPr>
          <w:rFonts w:ascii="Times New Roman" w:hAnsi="Times New Roman" w:cs="Times New Roman"/>
          <w:sz w:val="24"/>
          <w:szCs w:val="24"/>
          <w:lang w:val="sr-Cyrl-RS"/>
        </w:rPr>
        <w:t>Неолит: економија и друштво, Неолитски артефакти: израда, намена и значење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предмета) на основним студијама, два обавезна (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Archaeologia Analecta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Неолит југоисточне Европе</w:t>
      </w:r>
      <w:r>
        <w:rPr>
          <w:rFonts w:ascii="Times New Roman" w:hAnsi="Times New Roman" w:cs="Times New Roman"/>
          <w:sz w:val="24"/>
          <w:szCs w:val="24"/>
          <w:lang w:val="sr-Cyrl-RS"/>
        </w:rPr>
        <w:t>) и једном изборном (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Неолитско наслеђе и савремено друштво</w:t>
      </w:r>
      <w:r>
        <w:rPr>
          <w:rFonts w:ascii="Times New Roman" w:hAnsi="Times New Roman" w:cs="Times New Roman"/>
          <w:sz w:val="24"/>
          <w:szCs w:val="24"/>
          <w:lang w:val="sr-Cyrl-RS"/>
        </w:rPr>
        <w:t>) на мастер студијама, и два обавезна (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Archaeologia Analecta, Неолит:</w:t>
      </w:r>
      <w:r w:rsidR="006F62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изабране теме</w:t>
      </w:r>
      <w:r>
        <w:rPr>
          <w:rFonts w:ascii="Times New Roman" w:hAnsi="Times New Roman" w:cs="Times New Roman"/>
          <w:sz w:val="24"/>
          <w:szCs w:val="24"/>
          <w:lang w:val="sr-Cyrl-RS"/>
        </w:rPr>
        <w:t>) и једном изборном (</w:t>
      </w:r>
      <w:r w:rsidRPr="00611646">
        <w:rPr>
          <w:rFonts w:ascii="Times New Roman" w:hAnsi="Times New Roman" w:cs="Times New Roman"/>
          <w:sz w:val="24"/>
          <w:szCs w:val="24"/>
          <w:lang w:val="sr-Cyrl-RS"/>
        </w:rPr>
        <w:t>Неолит: друштвена и културна динамика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 предмету на докторским студијама. Високе оцене студентских евалуација – између 4.56 и 5 показују добру комуникацију са студентима и детаљну припрему наставних материјала. </w:t>
      </w:r>
      <w:r w:rsidR="001918D7">
        <w:rPr>
          <w:rFonts w:ascii="Times New Roman" w:hAnsi="Times New Roman" w:cs="Times New Roman"/>
          <w:sz w:val="24"/>
          <w:szCs w:val="24"/>
          <w:lang w:val="sr-Cyrl-RS"/>
        </w:rPr>
        <w:t xml:space="preserve">О квалитету његовог рада говори и чланство у комисијама </w:t>
      </w:r>
      <w:r w:rsidR="001918D7" w:rsidRPr="004C6D62">
        <w:rPr>
          <w:rFonts w:ascii="Times New Roman" w:eastAsia="Times New Roman" w:hAnsi="Times New Roman"/>
          <w:sz w:val="24"/>
          <w:szCs w:val="24"/>
          <w:lang w:val="sr-Latn-RS"/>
        </w:rPr>
        <w:t>за одбрану мастер</w:t>
      </w:r>
      <w:r w:rsidR="001918D7">
        <w:rPr>
          <w:rFonts w:ascii="Times New Roman" w:eastAsia="Times New Roman" w:hAnsi="Times New Roman"/>
          <w:sz w:val="24"/>
          <w:szCs w:val="24"/>
          <w:lang w:val="sr-Cyrl-RS"/>
        </w:rPr>
        <w:t xml:space="preserve"> (4)</w:t>
      </w:r>
      <w:r w:rsidR="001918D7" w:rsidRPr="004C6D62">
        <w:rPr>
          <w:rFonts w:ascii="Times New Roman" w:eastAsia="Times New Roman" w:hAnsi="Times New Roman"/>
          <w:sz w:val="24"/>
          <w:szCs w:val="24"/>
          <w:lang w:val="sr-Latn-RS"/>
        </w:rPr>
        <w:t xml:space="preserve"> и докторских</w:t>
      </w:r>
      <w:r w:rsidR="001918D7">
        <w:rPr>
          <w:rFonts w:ascii="Times New Roman" w:eastAsia="Times New Roman" w:hAnsi="Times New Roman"/>
          <w:sz w:val="24"/>
          <w:szCs w:val="24"/>
          <w:lang w:val="sr-Cyrl-RS"/>
        </w:rPr>
        <w:t xml:space="preserve"> (6)</w:t>
      </w:r>
      <w:r w:rsidR="001918D7" w:rsidRPr="004C6D62">
        <w:rPr>
          <w:rFonts w:ascii="Times New Roman" w:eastAsia="Times New Roman" w:hAnsi="Times New Roman"/>
          <w:sz w:val="24"/>
          <w:szCs w:val="24"/>
          <w:lang w:val="sr-Latn-RS"/>
        </w:rPr>
        <w:t xml:space="preserve"> радова</w:t>
      </w:r>
      <w:r w:rsidR="001918D7">
        <w:rPr>
          <w:rFonts w:ascii="Times New Roman" w:eastAsia="Times New Roman" w:hAnsi="Times New Roman"/>
          <w:sz w:val="24"/>
          <w:szCs w:val="24"/>
          <w:lang w:val="sr-Cyrl-RS"/>
        </w:rPr>
        <w:t xml:space="preserve"> од избора у звање ванредног професора</w:t>
      </w:r>
      <w:r w:rsidR="001918D7" w:rsidRPr="004C6D62">
        <w:rPr>
          <w:rFonts w:ascii="Times New Roman" w:eastAsia="Times New Roman" w:hAnsi="Times New Roman"/>
          <w:sz w:val="24"/>
          <w:szCs w:val="24"/>
          <w:lang w:val="sr-Latn-RS"/>
        </w:rPr>
        <w:t>.</w:t>
      </w:r>
      <w:r w:rsidR="001918D7">
        <w:rPr>
          <w:rFonts w:ascii="Times New Roman" w:eastAsia="Times New Roman" w:hAnsi="Times New Roman"/>
          <w:sz w:val="24"/>
          <w:szCs w:val="24"/>
          <w:lang w:val="sr-Cyrl-RS"/>
        </w:rPr>
        <w:t xml:space="preserve"> Осим тога, веома је значајан његов рад као ЕСПБ координатора Одељења за археологију током четири мандата. </w:t>
      </w:r>
    </w:p>
    <w:p w14:paraId="37CD5883" w14:textId="77777777" w:rsidR="00FA5245" w:rsidRDefault="00AC47A4" w:rsidP="00AC47A4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Сарадња са универзитетима у иностранству оличена је у ангажовању колеге Трипковића на научним пројектима у Хрватској. У периоду</w:t>
      </w:r>
      <w:r w:rsidRPr="00AC47A4">
        <w:rPr>
          <w:rFonts w:ascii="Times New Roman" w:hAnsi="Times New Roman" w:cs="Times New Roman"/>
          <w:lang w:val="sr-Latn-RS"/>
        </w:rPr>
        <w:t xml:space="preserve"> 2020-2023</w:t>
      </w:r>
      <w:r>
        <w:rPr>
          <w:rFonts w:ascii="Times New Roman" w:hAnsi="Times New Roman" w:cs="Times New Roman"/>
          <w:lang w:val="sr-Cyrl-RS"/>
        </w:rPr>
        <w:t>. године</w:t>
      </w:r>
      <w:r w:rsidRPr="00AC47A4">
        <w:rPr>
          <w:rFonts w:ascii="Times New Roman" w:hAnsi="Times New Roman" w:cs="Times New Roman"/>
          <w:lang w:val="sr-Latn-RS"/>
        </w:rPr>
        <w:t xml:space="preserve"> као сарадник је био ангажован на пројекту МОПРЕНС – Моделирање праповијесних насеља у Славонији, спроведен на Филозофском факултету, Свеучилиште у Загребу, а који је финансирала Хрватска заклада за знаност. Тренутно је члан тима на пројекту истог фонда ИСПРАН – Истраживање просторног планирања у неолитику Славоније неинвазивним археолошким методама, који се такође спроводи на Филозофском факултету, Свеучилиште у Загребу.</w:t>
      </w:r>
      <w:r>
        <w:rPr>
          <w:rFonts w:ascii="Times New Roman" w:hAnsi="Times New Roman" w:cs="Times New Roman"/>
          <w:lang w:val="sr-Cyrl-RS"/>
        </w:rPr>
        <w:t xml:space="preserve"> Осим тога, од 2014. година надаље је стручни саветник за пројекат </w:t>
      </w:r>
      <w:r w:rsidRPr="00AC47A4">
        <w:rPr>
          <w:rFonts w:ascii="Times New Roman" w:hAnsi="Times New Roman" w:cs="Times New Roman"/>
          <w:i/>
          <w:lang w:val="sr-Cyrl-RS"/>
        </w:rPr>
        <w:t>Борђош: међународна мултидисциплинарна археолошка истраживања</w:t>
      </w:r>
      <w:r>
        <w:rPr>
          <w:rFonts w:ascii="Times New Roman" w:hAnsi="Times New Roman" w:cs="Times New Roman"/>
          <w:lang w:val="sr-Cyrl-RS"/>
        </w:rPr>
        <w:t>, који спроводи Музеј Војводине, Нови Сад.</w:t>
      </w:r>
    </w:p>
    <w:p w14:paraId="5BC959A8" w14:textId="3ED6A5CB" w:rsidR="00AC47A4" w:rsidRDefault="00AC47A4" w:rsidP="00AC47A4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сфери популаризације науке важно је поменути његов коауторски рад (с проф. др Душаном Михаиловићем и проф. др Јасном Вуковић) на научно-популарној монографији </w:t>
      </w:r>
      <w:r w:rsidRPr="00AC47A4">
        <w:rPr>
          <w:rFonts w:ascii="Times New Roman" w:hAnsi="Times New Roman" w:cs="Times New Roman"/>
          <w:i/>
          <w:lang w:val="sr-Cyrl-RS"/>
        </w:rPr>
        <w:t>Корени европске цивилизације. Лепенски Вир – Старчево – Винча</w:t>
      </w:r>
      <w:r w:rsidRPr="00AC47A4">
        <w:rPr>
          <w:rFonts w:ascii="Times New Roman" w:hAnsi="Times New Roman" w:cs="Times New Roman"/>
          <w:lang w:val="sr-Cyrl-RS"/>
        </w:rPr>
        <w:t xml:space="preserve"> (Београд: Младинска књига, 2023.)</w:t>
      </w:r>
      <w:r>
        <w:rPr>
          <w:rFonts w:ascii="Times New Roman" w:hAnsi="Times New Roman" w:cs="Times New Roman"/>
          <w:lang w:val="sr-Cyrl-RS"/>
        </w:rPr>
        <w:t xml:space="preserve">. Такође, колега Тирпковић одржао је низ предавања </w:t>
      </w:r>
      <w:r w:rsidRPr="00AC47A4">
        <w:rPr>
          <w:rFonts w:ascii="Times New Roman" w:hAnsi="Times New Roman" w:cs="Times New Roman"/>
          <w:lang w:val="sr-Cyrl-RS"/>
        </w:rPr>
        <w:t>у Истраживачкој станици Петница, на на програмима археологије и друштвено-хуманистичких наука</w:t>
      </w:r>
      <w:r>
        <w:rPr>
          <w:rFonts w:ascii="Times New Roman" w:hAnsi="Times New Roman" w:cs="Times New Roman"/>
          <w:lang w:val="sr-Cyrl-RS"/>
        </w:rPr>
        <w:t>.</w:t>
      </w:r>
    </w:p>
    <w:p w14:paraId="172B44F6" w14:textId="77777777" w:rsidR="009E5C2A" w:rsidRDefault="009E5C2A" w:rsidP="00AC47A4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5681581F" w14:textId="77777777" w:rsidR="00AC47A4" w:rsidRDefault="00AC47A4" w:rsidP="00AC47A4">
      <w:pPr>
        <w:rPr>
          <w:rFonts w:ascii="Times New Roman" w:hAnsi="Times New Roman"/>
          <w:b/>
          <w:sz w:val="24"/>
          <w:szCs w:val="24"/>
        </w:rPr>
      </w:pPr>
      <w:r w:rsidRPr="0095154E">
        <w:rPr>
          <w:rFonts w:ascii="Times New Roman" w:hAnsi="Times New Roman"/>
          <w:b/>
          <w:sz w:val="24"/>
          <w:szCs w:val="24"/>
          <w:lang w:val="sr-Cyrl-RS"/>
        </w:rPr>
        <w:lastRenderedPageBreak/>
        <w:t>ЗАКЉУЧНО МИШЉЕЊЕ И ПРЕДЛОГ КОМИСИЈЕ</w:t>
      </w:r>
    </w:p>
    <w:p w14:paraId="3B1E9227" w14:textId="379C7058" w:rsidR="00AC47A4" w:rsidRDefault="00AC47A4" w:rsidP="00AC47A4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 основу увида у документацију приложену на конкурсу, </w:t>
      </w:r>
      <w:r w:rsidRPr="00AC47A4">
        <w:rPr>
          <w:rFonts w:ascii="Times New Roman" w:hAnsi="Times New Roman" w:cs="Times New Roman"/>
          <w:lang w:val="sr-Cyrl-RS"/>
        </w:rPr>
        <w:t>Комисија једногласно закључује да кандидат др</w:t>
      </w:r>
      <w:r>
        <w:rPr>
          <w:rFonts w:ascii="Times New Roman" w:hAnsi="Times New Roman" w:cs="Times New Roman"/>
          <w:lang w:val="sr-Cyrl-RS"/>
        </w:rPr>
        <w:t xml:space="preserve"> Бобан Трипковић</w:t>
      </w:r>
      <w:r w:rsidR="00EA759C">
        <w:rPr>
          <w:rFonts w:ascii="Times New Roman" w:hAnsi="Times New Roman" w:cs="Times New Roman"/>
          <w:lang w:val="sr-Cyrl-RS"/>
        </w:rPr>
        <w:t xml:space="preserve"> у периоду од избора у звање ванредног</w:t>
      </w:r>
      <w:r>
        <w:rPr>
          <w:rFonts w:ascii="Times New Roman" w:hAnsi="Times New Roman" w:cs="Times New Roman"/>
          <w:lang w:val="sr-Cyrl-RS"/>
        </w:rPr>
        <w:t xml:space="preserve"> </w:t>
      </w:r>
      <w:r w:rsidR="00EA759C">
        <w:rPr>
          <w:rFonts w:ascii="Times New Roman" w:hAnsi="Times New Roman" w:cs="Times New Roman"/>
          <w:lang w:val="sr-Cyrl-RS"/>
        </w:rPr>
        <w:t xml:space="preserve">професора </w:t>
      </w:r>
      <w:r w:rsidRPr="00AC47A4">
        <w:rPr>
          <w:rFonts w:ascii="Times New Roman" w:hAnsi="Times New Roman" w:cs="Times New Roman"/>
          <w:lang w:val="sr-Cyrl-RS"/>
        </w:rPr>
        <w:t xml:space="preserve">испуњава тражене квантитативне и квалитативне услове за </w:t>
      </w:r>
      <w:r w:rsidR="00EA759C">
        <w:rPr>
          <w:rFonts w:ascii="Times New Roman" w:hAnsi="Times New Roman" w:cs="Times New Roman"/>
          <w:lang w:val="sr-Cyrl-RS"/>
        </w:rPr>
        <w:t xml:space="preserve">поновни </w:t>
      </w:r>
      <w:r w:rsidRPr="00AC47A4">
        <w:rPr>
          <w:rFonts w:ascii="Times New Roman" w:hAnsi="Times New Roman" w:cs="Times New Roman"/>
          <w:lang w:val="sr-Cyrl-RS"/>
        </w:rPr>
        <w:t xml:space="preserve">избор у </w:t>
      </w:r>
      <w:r w:rsidR="00EA759C">
        <w:rPr>
          <w:rFonts w:ascii="Times New Roman" w:hAnsi="Times New Roman" w:cs="Times New Roman"/>
          <w:lang w:val="sr-Cyrl-RS"/>
        </w:rPr>
        <w:t xml:space="preserve">исто </w:t>
      </w:r>
      <w:r w:rsidRPr="00AC47A4">
        <w:rPr>
          <w:rFonts w:ascii="Times New Roman" w:hAnsi="Times New Roman" w:cs="Times New Roman"/>
          <w:lang w:val="sr-Cyrl-RS"/>
        </w:rPr>
        <w:t>звање, и у наставном и научно-истраживачком раду.</w:t>
      </w:r>
      <w:r w:rsidR="00EA759C">
        <w:rPr>
          <w:rFonts w:ascii="Times New Roman" w:hAnsi="Times New Roman" w:cs="Times New Roman"/>
          <w:lang w:val="sr-Cyrl-RS"/>
        </w:rPr>
        <w:t xml:space="preserve"> У свим областима рада, од научно-истраживачког до наставних и других активности, колега Трипковић показује значајан ниво професионалне одговорности, а</w:t>
      </w:r>
      <w:r w:rsidR="00D5519B">
        <w:rPr>
          <w:rFonts w:ascii="Times New Roman" w:hAnsi="Times New Roman" w:cs="Times New Roman"/>
          <w:lang w:val="sr-Cyrl-RS"/>
        </w:rPr>
        <w:t xml:space="preserve"> </w:t>
      </w:r>
      <w:r w:rsidR="00EA759C">
        <w:rPr>
          <w:rFonts w:ascii="Times New Roman" w:hAnsi="Times New Roman" w:cs="Times New Roman"/>
          <w:lang w:val="sr-Cyrl-RS"/>
        </w:rPr>
        <w:t>његов истраживачки рад, нарочито на међународном плану, знатно доприноси угледу домаће археологије. Због свега наведеног, предлажемо Изборном већу Филозофског факултета да потврди поновни избор др Бобана Трипковића у звање ванредног професора</w:t>
      </w:r>
      <w:r w:rsidR="00207382">
        <w:rPr>
          <w:rFonts w:ascii="Times New Roman" w:hAnsi="Times New Roman" w:cs="Times New Roman"/>
          <w:lang w:val="sr-Cyrl-RS"/>
        </w:rPr>
        <w:t xml:space="preserve"> за ужу научну област АРХЕОЛОГИЈА</w:t>
      </w:r>
      <w:r w:rsidR="00EA759C">
        <w:rPr>
          <w:rFonts w:ascii="Times New Roman" w:hAnsi="Times New Roman" w:cs="Times New Roman"/>
          <w:lang w:val="sr-Cyrl-RS"/>
        </w:rPr>
        <w:t xml:space="preserve">. </w:t>
      </w:r>
    </w:p>
    <w:p w14:paraId="1ED9A36F" w14:textId="77777777" w:rsidR="00EA759C" w:rsidRDefault="00EA759C" w:rsidP="00AC47A4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1E5F94D2" w14:textId="77777777" w:rsidR="00EA759C" w:rsidRPr="00655525" w:rsidRDefault="00EA759C" w:rsidP="00EA759C">
      <w:pPr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655525">
        <w:rPr>
          <w:rFonts w:ascii="Times New Roman" w:hAnsi="Times New Roman"/>
          <w:sz w:val="24"/>
          <w:szCs w:val="24"/>
        </w:rPr>
        <w:t xml:space="preserve">Место и </w:t>
      </w:r>
      <w:r w:rsidRPr="005F5144">
        <w:rPr>
          <w:rFonts w:ascii="Times New Roman" w:hAnsi="Times New Roman"/>
          <w:sz w:val="24"/>
          <w:szCs w:val="24"/>
        </w:rPr>
        <w:t>датум</w:t>
      </w:r>
      <w:r w:rsidRPr="00655525">
        <w:rPr>
          <w:rFonts w:ascii="Times New Roman" w:hAnsi="Times New Roman"/>
          <w:sz w:val="24"/>
          <w:szCs w:val="24"/>
        </w:rPr>
        <w:t xml:space="preserve">: </w:t>
      </w:r>
    </w:p>
    <w:p w14:paraId="53DCF84E" w14:textId="77777777" w:rsidR="00EA759C" w:rsidRPr="005F5144" w:rsidRDefault="00EA759C" w:rsidP="00EA759C">
      <w:pPr>
        <w:spacing w:after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Београд, 18.08. 2025.</w:t>
      </w:r>
    </w:p>
    <w:p w14:paraId="5F2EB521" w14:textId="77777777" w:rsidR="00EA759C" w:rsidRPr="005F5144" w:rsidRDefault="00EA759C" w:rsidP="00EA759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5552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655525">
        <w:rPr>
          <w:rFonts w:ascii="Times New Roman" w:hAnsi="Times New Roman"/>
          <w:sz w:val="24"/>
          <w:szCs w:val="24"/>
          <w:lang w:val="sr-Latn-CS"/>
        </w:rPr>
        <w:tab/>
      </w:r>
      <w:r w:rsidRPr="00655525">
        <w:rPr>
          <w:rFonts w:ascii="Times New Roman" w:hAnsi="Times New Roman"/>
          <w:sz w:val="24"/>
          <w:szCs w:val="24"/>
          <w:lang w:val="sr-Latn-CS"/>
        </w:rPr>
        <w:tab/>
      </w:r>
      <w:r w:rsidRPr="00655525">
        <w:rPr>
          <w:rFonts w:ascii="Times New Roman" w:hAnsi="Times New Roman"/>
          <w:sz w:val="24"/>
          <w:szCs w:val="24"/>
        </w:rPr>
        <w:t xml:space="preserve">                                </w:t>
      </w:r>
      <w:bookmarkStart w:id="0" w:name="_GoBack"/>
      <w:bookmarkEnd w:id="0"/>
      <w:r w:rsidRPr="00655525">
        <w:rPr>
          <w:rFonts w:ascii="Times New Roman" w:hAnsi="Times New Roman"/>
          <w:sz w:val="24"/>
          <w:szCs w:val="24"/>
        </w:rPr>
        <w:t>ПОТПИСИ ЧЛАНОВА КОМИСИЈЕ</w:t>
      </w:r>
    </w:p>
    <w:p w14:paraId="1DE7A94D" w14:textId="77777777" w:rsidR="00EA759C" w:rsidRPr="00655525" w:rsidRDefault="00EA759C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  <w:t>___________________________________</w:t>
      </w:r>
    </w:p>
    <w:p w14:paraId="5B56C18B" w14:textId="77777777" w:rsidR="00EA759C" w:rsidRDefault="00EA759C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ab/>
        <w:t>др</w:t>
      </w:r>
      <w:r>
        <w:rPr>
          <w:rFonts w:ascii="Times New Roman" w:hAnsi="Times New Roman"/>
          <w:sz w:val="24"/>
          <w:szCs w:val="24"/>
          <w:lang w:val="sr-Cyrl-RS"/>
        </w:rPr>
        <w:t xml:space="preserve"> Јасна Вуковић</w:t>
      </w:r>
      <w:r w:rsidRPr="00655525">
        <w:rPr>
          <w:rFonts w:ascii="Times New Roman" w:hAnsi="Times New Roman"/>
          <w:sz w:val="24"/>
          <w:szCs w:val="24"/>
          <w:lang w:val="sr-Cyrl-RS"/>
        </w:rPr>
        <w:t>, редовни професор, Филозофски факултет, Универзитет у Београду</w:t>
      </w:r>
    </w:p>
    <w:p w14:paraId="2A4BD1C8" w14:textId="77777777" w:rsidR="007F66C0" w:rsidRPr="00655525" w:rsidRDefault="007F66C0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9BBA8CB" w14:textId="77777777" w:rsidR="00EA759C" w:rsidRPr="00655525" w:rsidRDefault="00EA759C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655525">
        <w:rPr>
          <w:rFonts w:ascii="Times New Roman" w:hAnsi="Times New Roman"/>
          <w:sz w:val="24"/>
          <w:szCs w:val="24"/>
          <w:lang w:val="sr-Cyrl-RS"/>
        </w:rPr>
        <w:t>___________________________________</w:t>
      </w:r>
    </w:p>
    <w:p w14:paraId="6F4743FE" w14:textId="77777777" w:rsidR="00EA759C" w:rsidRDefault="00EA759C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>др Марко Порчић, редовни професор, Филозофски факултет, Универзитет у Београду</w:t>
      </w:r>
    </w:p>
    <w:p w14:paraId="1C0855B8" w14:textId="77777777" w:rsidR="007F66C0" w:rsidRPr="00655525" w:rsidRDefault="007F66C0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6CD43CC" w14:textId="77777777" w:rsidR="00EA759C" w:rsidRPr="00655525" w:rsidRDefault="00EA759C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 w:rsidRPr="00655525">
        <w:rPr>
          <w:rFonts w:ascii="Times New Roman" w:hAnsi="Times New Roman"/>
          <w:sz w:val="24"/>
          <w:szCs w:val="24"/>
          <w:lang w:val="sr-Cyrl-RS"/>
        </w:rPr>
        <w:t>___________________________________</w:t>
      </w:r>
    </w:p>
    <w:p w14:paraId="0BAE9552" w14:textId="77777777" w:rsidR="00EA759C" w:rsidRDefault="00EA759C" w:rsidP="00EA759C">
      <w:pPr>
        <w:spacing w:after="0" w:line="360" w:lineRule="auto"/>
        <w:jc w:val="right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655525">
        <w:rPr>
          <w:rFonts w:ascii="Times New Roman" w:hAnsi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/>
          <w:sz w:val="24"/>
          <w:szCs w:val="24"/>
          <w:lang w:val="sr-Cyrl-RS"/>
        </w:rPr>
        <w:t>Рајна Шошић Клинџић, редовни професор,</w:t>
      </w:r>
    </w:p>
    <w:p w14:paraId="43A324B5" w14:textId="77777777" w:rsidR="00EA759C" w:rsidRPr="00AC47A4" w:rsidRDefault="00EA759C" w:rsidP="00EA759C">
      <w:pPr>
        <w:spacing w:after="0" w:line="360" w:lineRule="auto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факултет, Свеучилиште у Загребу</w:t>
      </w:r>
    </w:p>
    <w:p w14:paraId="64C41D40" w14:textId="77777777" w:rsidR="00EA759C" w:rsidRPr="00AC47A4" w:rsidRDefault="00EA759C" w:rsidP="00EA759C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</w:p>
    <w:sectPr w:rsidR="00EA759C" w:rsidRPr="00AC47A4" w:rsidSect="00AF07CC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C4EF306" w16cex:dateUtc="2025-08-19T10:56:00Z"/>
  <w16cex:commentExtensible w16cex:durableId="2C4EF7D9" w16cex:dateUtc="2025-08-19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A063FAD" w16cid:durableId="2C4EF306"/>
  <w16cid:commentId w16cid:paraId="641A6F69" w16cid:durableId="2C4EF7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245"/>
    <w:rsid w:val="00026A50"/>
    <w:rsid w:val="000271C8"/>
    <w:rsid w:val="00034BCB"/>
    <w:rsid w:val="000857AD"/>
    <w:rsid w:val="000A25C0"/>
    <w:rsid w:val="000C67B9"/>
    <w:rsid w:val="000D1C61"/>
    <w:rsid w:val="000D2A0E"/>
    <w:rsid w:val="000F1743"/>
    <w:rsid w:val="000F5DCB"/>
    <w:rsid w:val="0011240F"/>
    <w:rsid w:val="0011252E"/>
    <w:rsid w:val="00126272"/>
    <w:rsid w:val="00136B6A"/>
    <w:rsid w:val="00151610"/>
    <w:rsid w:val="0015312B"/>
    <w:rsid w:val="001918D7"/>
    <w:rsid w:val="001969AC"/>
    <w:rsid w:val="001A2E8C"/>
    <w:rsid w:val="001A5322"/>
    <w:rsid w:val="001B0A40"/>
    <w:rsid w:val="001B30E2"/>
    <w:rsid w:val="001D385F"/>
    <w:rsid w:val="001F1909"/>
    <w:rsid w:val="00201B75"/>
    <w:rsid w:val="0020460A"/>
    <w:rsid w:val="00205015"/>
    <w:rsid w:val="00205F2E"/>
    <w:rsid w:val="00206BAF"/>
    <w:rsid w:val="00207382"/>
    <w:rsid w:val="002140AF"/>
    <w:rsid w:val="00241434"/>
    <w:rsid w:val="00271254"/>
    <w:rsid w:val="00291222"/>
    <w:rsid w:val="0029173C"/>
    <w:rsid w:val="00291BCA"/>
    <w:rsid w:val="002C47FB"/>
    <w:rsid w:val="002D514D"/>
    <w:rsid w:val="0030197A"/>
    <w:rsid w:val="0033360E"/>
    <w:rsid w:val="003501E6"/>
    <w:rsid w:val="0036045C"/>
    <w:rsid w:val="00366060"/>
    <w:rsid w:val="003719C6"/>
    <w:rsid w:val="003D3F00"/>
    <w:rsid w:val="003E529B"/>
    <w:rsid w:val="003F41D0"/>
    <w:rsid w:val="00404092"/>
    <w:rsid w:val="00407927"/>
    <w:rsid w:val="00416D6F"/>
    <w:rsid w:val="00443B32"/>
    <w:rsid w:val="0044666A"/>
    <w:rsid w:val="00470E6A"/>
    <w:rsid w:val="00483469"/>
    <w:rsid w:val="004A0B64"/>
    <w:rsid w:val="004F3E5A"/>
    <w:rsid w:val="0054350A"/>
    <w:rsid w:val="00547FA9"/>
    <w:rsid w:val="00551308"/>
    <w:rsid w:val="00582A99"/>
    <w:rsid w:val="0059716D"/>
    <w:rsid w:val="005B4380"/>
    <w:rsid w:val="005B44D2"/>
    <w:rsid w:val="005D4DE0"/>
    <w:rsid w:val="00604011"/>
    <w:rsid w:val="00607426"/>
    <w:rsid w:val="00611646"/>
    <w:rsid w:val="006141C6"/>
    <w:rsid w:val="00626A54"/>
    <w:rsid w:val="0065214E"/>
    <w:rsid w:val="006734CF"/>
    <w:rsid w:val="0068053D"/>
    <w:rsid w:val="0068454A"/>
    <w:rsid w:val="006A1301"/>
    <w:rsid w:val="006A3BF9"/>
    <w:rsid w:val="006A5386"/>
    <w:rsid w:val="006E2518"/>
    <w:rsid w:val="006E6789"/>
    <w:rsid w:val="006E7F51"/>
    <w:rsid w:val="006F6216"/>
    <w:rsid w:val="006F6E35"/>
    <w:rsid w:val="00700C7B"/>
    <w:rsid w:val="00730AAE"/>
    <w:rsid w:val="007427D7"/>
    <w:rsid w:val="00752C3D"/>
    <w:rsid w:val="00754999"/>
    <w:rsid w:val="0076150E"/>
    <w:rsid w:val="00763B14"/>
    <w:rsid w:val="00772F91"/>
    <w:rsid w:val="007731C3"/>
    <w:rsid w:val="00776D56"/>
    <w:rsid w:val="0078715E"/>
    <w:rsid w:val="007A0F34"/>
    <w:rsid w:val="007C2FDB"/>
    <w:rsid w:val="007F48C0"/>
    <w:rsid w:val="007F66C0"/>
    <w:rsid w:val="00822F87"/>
    <w:rsid w:val="008268AA"/>
    <w:rsid w:val="008303DD"/>
    <w:rsid w:val="00855716"/>
    <w:rsid w:val="0085675D"/>
    <w:rsid w:val="00875A35"/>
    <w:rsid w:val="00883EFA"/>
    <w:rsid w:val="00883F75"/>
    <w:rsid w:val="00887EEA"/>
    <w:rsid w:val="008B3E35"/>
    <w:rsid w:val="008C3145"/>
    <w:rsid w:val="008C73E6"/>
    <w:rsid w:val="008D35CC"/>
    <w:rsid w:val="008E1740"/>
    <w:rsid w:val="00904439"/>
    <w:rsid w:val="009059B5"/>
    <w:rsid w:val="00906290"/>
    <w:rsid w:val="00913B50"/>
    <w:rsid w:val="00917E87"/>
    <w:rsid w:val="00933C2F"/>
    <w:rsid w:val="00935920"/>
    <w:rsid w:val="0094119D"/>
    <w:rsid w:val="00961EA9"/>
    <w:rsid w:val="0096249D"/>
    <w:rsid w:val="009919E8"/>
    <w:rsid w:val="00993062"/>
    <w:rsid w:val="009C6580"/>
    <w:rsid w:val="009D48AA"/>
    <w:rsid w:val="009E5C2A"/>
    <w:rsid w:val="009F6214"/>
    <w:rsid w:val="00A042A1"/>
    <w:rsid w:val="00A05348"/>
    <w:rsid w:val="00A25902"/>
    <w:rsid w:val="00A26DDA"/>
    <w:rsid w:val="00A55FC1"/>
    <w:rsid w:val="00A7008F"/>
    <w:rsid w:val="00A83943"/>
    <w:rsid w:val="00A90932"/>
    <w:rsid w:val="00AA0E75"/>
    <w:rsid w:val="00AA54A9"/>
    <w:rsid w:val="00AC2580"/>
    <w:rsid w:val="00AC47A4"/>
    <w:rsid w:val="00AD6662"/>
    <w:rsid w:val="00AE273A"/>
    <w:rsid w:val="00AF07CC"/>
    <w:rsid w:val="00B20DBE"/>
    <w:rsid w:val="00B526C9"/>
    <w:rsid w:val="00B52CC7"/>
    <w:rsid w:val="00B649AD"/>
    <w:rsid w:val="00B751B1"/>
    <w:rsid w:val="00B82D72"/>
    <w:rsid w:val="00B84B96"/>
    <w:rsid w:val="00B92642"/>
    <w:rsid w:val="00B9624B"/>
    <w:rsid w:val="00BA4F8C"/>
    <w:rsid w:val="00BB081D"/>
    <w:rsid w:val="00BC6E1E"/>
    <w:rsid w:val="00C15E0C"/>
    <w:rsid w:val="00C16CFF"/>
    <w:rsid w:val="00C73B05"/>
    <w:rsid w:val="00C7533A"/>
    <w:rsid w:val="00C82E50"/>
    <w:rsid w:val="00C906B5"/>
    <w:rsid w:val="00C958AD"/>
    <w:rsid w:val="00CB3536"/>
    <w:rsid w:val="00D03027"/>
    <w:rsid w:val="00D03A63"/>
    <w:rsid w:val="00D0731B"/>
    <w:rsid w:val="00D12BDD"/>
    <w:rsid w:val="00D15A71"/>
    <w:rsid w:val="00D34769"/>
    <w:rsid w:val="00D5519B"/>
    <w:rsid w:val="00D617B9"/>
    <w:rsid w:val="00D770BC"/>
    <w:rsid w:val="00DC4DBD"/>
    <w:rsid w:val="00DE179A"/>
    <w:rsid w:val="00DF399D"/>
    <w:rsid w:val="00E20BE8"/>
    <w:rsid w:val="00E27D03"/>
    <w:rsid w:val="00E33F95"/>
    <w:rsid w:val="00E65AA6"/>
    <w:rsid w:val="00E736D3"/>
    <w:rsid w:val="00E8014B"/>
    <w:rsid w:val="00E91776"/>
    <w:rsid w:val="00EA1DA7"/>
    <w:rsid w:val="00EA759C"/>
    <w:rsid w:val="00EB43F6"/>
    <w:rsid w:val="00EC560E"/>
    <w:rsid w:val="00ED018A"/>
    <w:rsid w:val="00EE1A9D"/>
    <w:rsid w:val="00EE7872"/>
    <w:rsid w:val="00F02830"/>
    <w:rsid w:val="00F16F82"/>
    <w:rsid w:val="00F21950"/>
    <w:rsid w:val="00F77EDC"/>
    <w:rsid w:val="00F8440D"/>
    <w:rsid w:val="00F866BE"/>
    <w:rsid w:val="00F92B32"/>
    <w:rsid w:val="00FA185A"/>
    <w:rsid w:val="00FA2151"/>
    <w:rsid w:val="00FA24F3"/>
    <w:rsid w:val="00FA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0E45D"/>
  <w15:chartTrackingRefBased/>
  <w15:docId w15:val="{907C6813-F696-4593-9774-30ACBB564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7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8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8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8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2025-08-21T06:00:00Z</dcterms:created>
  <dcterms:modified xsi:type="dcterms:W3CDTF">2025-08-21T07:16:00Z</dcterms:modified>
</cp:coreProperties>
</file>